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172715" w:rsidRPr="00B17642" w:rsidP="00753852" w14:paraId="27116C47" w14:textId="77777777">
      <w:pPr>
        <w:pStyle w:val="NoSpacing"/>
        <w:spacing w:before="0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951FEC" w:rsidRPr="00B17642" w:rsidP="0078073A" w14:paraId="7C401CA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29</w:t>
      </w:r>
      <w:r w:rsidRPr="00B17642">
        <w:rPr>
          <w:rFonts w:cs="Tahoma"/>
          <w:b/>
          <w:sz w:val="18"/>
          <w:szCs w:val="18"/>
        </w:rPr>
        <w:t xml:space="preserve"> MART </w:t>
      </w:r>
      <w:r w:rsidR="002D0A50">
        <w:rPr>
          <w:rFonts w:cs="Tahoma"/>
          <w:b/>
          <w:sz w:val="18"/>
          <w:szCs w:val="18"/>
        </w:rPr>
        <w:t xml:space="preserve">- 02 NİSAN </w:t>
      </w:r>
      <w:r w:rsidR="00695287">
        <w:rPr>
          <w:rFonts w:cs="Tahoma"/>
          <w:b/>
          <w:sz w:val="18"/>
          <w:szCs w:val="18"/>
        </w:rPr>
        <w:t>2027</w:t>
      </w:r>
    </w:p>
    <w:p w:rsidR="00172715" w:rsidRPr="00B17642" w:rsidP="0078073A" w14:paraId="0BB6EE62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B125A0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6EEDB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B598B1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A43CA9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881BB9B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ABA4B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1F1428E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A2C0D7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8B2A4EF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35990D0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BİZ OKURUZ</w:t>
            </w:r>
          </w:p>
        </w:tc>
      </w:tr>
    </w:tbl>
    <w:p w:rsidR="00172715" w:rsidRPr="00B17642" w:rsidP="00753852" w14:paraId="7084328C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38B614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37CB" w:rsidRPr="001A37CB" w:rsidP="001A37CB" w14:paraId="58D8936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A37CB" w:rsidRPr="001A37CB" w:rsidP="001A37CB" w14:paraId="5DC0908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A37CB" w:rsidRPr="001A37CB" w:rsidP="001A37CB" w14:paraId="3E3024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A37CB" w:rsidRPr="001A37CB" w:rsidP="001A37CB" w14:paraId="54233E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A37CB" w:rsidRPr="001A37CB" w:rsidP="001A37CB" w14:paraId="10E33A6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A37CB" w:rsidRPr="001A37CB" w:rsidP="001A37CB" w14:paraId="444A031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A37CB" w:rsidRPr="001A37CB" w:rsidP="001A37CB" w14:paraId="7CB7791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1A37CB" w:rsidRPr="001A37CB" w:rsidP="001A37CB" w14:paraId="714B2E2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1A37CB" w:rsidRPr="001A37CB" w:rsidP="001A37CB" w14:paraId="19DAD37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1A37CB" w:rsidP="001A37CB" w14:paraId="6CC63F9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02306" w:rsidP="001A37CB" w14:paraId="4FC0807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02306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02306" w:rsidRPr="001A37CB" w:rsidP="001A37CB" w14:paraId="057746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02306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1A37CB" w:rsidRPr="001A37CB" w:rsidP="001A37CB" w14:paraId="277B1F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1A37CB" w:rsidRPr="001A37CB" w:rsidP="001A37CB" w14:paraId="1F0E067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7D0DFB" w:rsidP="001A37CB" w14:paraId="2B38D39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7D0DFB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A37CB" w:rsidRPr="001A37CB" w:rsidP="001A37CB" w14:paraId="3A9AA2F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A37CB" w:rsidRPr="001A37CB" w:rsidP="001A37CB" w14:paraId="669E8FB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T.4.4.1. Şiir yazar.</w:t>
            </w:r>
          </w:p>
          <w:p w:rsidR="00172715" w:rsidP="001A37CB" w14:paraId="01A63DE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A37CB">
              <w:rPr>
                <w:rFonts w:cs="Tahoma"/>
                <w:sz w:val="18"/>
                <w:szCs w:val="18"/>
              </w:rPr>
              <w:t>T.4.4.20. Harflerin yapısal özelliklerine uygun metin yazar.</w:t>
            </w:r>
          </w:p>
          <w:p w:rsidR="00092A89" w:rsidP="001A37CB" w14:paraId="7FD5B56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2A89">
              <w:rPr>
                <w:rFonts w:cs="Tahoma"/>
                <w:sz w:val="18"/>
                <w:szCs w:val="18"/>
              </w:rPr>
              <w:t>T.4.4.21. Yazma stratejilerini uygular.</w:t>
            </w:r>
          </w:p>
          <w:p w:rsidR="00092A89" w:rsidP="001A37CB" w14:paraId="69C9CB7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2A89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092A89" w:rsidRPr="00B17642" w:rsidP="001A37CB" w14:paraId="3AA4786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92A89">
              <w:rPr>
                <w:rFonts w:cs="Tahoma"/>
                <w:sz w:val="18"/>
                <w:szCs w:val="18"/>
              </w:rPr>
              <w:t>T.4.4.11. Yazdıklarını düzenler.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7B20D52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 w14:paraId="32A2D21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7EBE0B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 w14:paraId="77EA95A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 w14:paraId="04CEEED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8C22A8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 w14:paraId="12D7FAA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191</w:t>
            </w:r>
            <w:r w:rsidRPr="00A01618" w:rsidR="001A37C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11182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511182" w:rsidP="00753852" w14:paraId="3BFEDEA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191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11182">
              <w:rPr>
                <w:rFonts w:cs="Tahoma"/>
                <w:iCs/>
                <w:sz w:val="18"/>
                <w:szCs w:val="18"/>
              </w:rPr>
              <w:t>T.4.3.3. Şiir okur.</w:t>
            </w:r>
          </w:p>
          <w:p w:rsidR="00511182" w:rsidP="00753852" w14:paraId="141434C6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511182">
              <w:rPr>
                <w:rFonts w:cs="Tahoma"/>
                <w:iCs/>
                <w:sz w:val="18"/>
                <w:szCs w:val="18"/>
              </w:rPr>
              <w:t>T.4.2.1. Kelimeleri anlamlarına uygun kullanır.</w:t>
            </w:r>
          </w:p>
          <w:p w:rsidR="00511182" w:rsidP="00753852" w14:paraId="3A4BE29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02306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511182" w:rsidP="00753852" w14:paraId="7DBAA32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192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B02306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511182" w:rsidP="00753852" w14:paraId="7BB33F97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D0DFB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</w:p>
          <w:p w:rsidR="00511182" w:rsidP="00753852" w14:paraId="194BD2E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193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D0DFB">
              <w:rPr>
                <w:rFonts w:cs="Tahoma"/>
                <w:iCs/>
                <w:sz w:val="18"/>
                <w:szCs w:val="18"/>
              </w:rPr>
              <w:t>T.4.3.28. Okudukları ile ilgili çıkarımlar yapar.</w:t>
            </w:r>
          </w:p>
          <w:p w:rsidR="00511182" w:rsidP="00753852" w14:paraId="68BBEC2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194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D0DFB">
              <w:rPr>
                <w:rFonts w:cs="Tahoma"/>
                <w:iCs/>
                <w:sz w:val="18"/>
                <w:szCs w:val="18"/>
              </w:rPr>
              <w:t>T.4.3.34. Grafik, tablo ve çizelgelerle ilgili soruları cevaplar.</w:t>
            </w:r>
          </w:p>
          <w:p w:rsidR="00511182" w:rsidP="00753852" w14:paraId="6880FA8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195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92A89">
              <w:rPr>
                <w:rFonts w:cs="Tahoma"/>
                <w:iCs/>
                <w:sz w:val="18"/>
                <w:szCs w:val="18"/>
              </w:rPr>
              <w:t>T.4.2.3. Hazırlıklı konuşmalar yapar.</w:t>
            </w:r>
          </w:p>
          <w:p w:rsidR="00511182" w:rsidRPr="00092A89" w:rsidP="00753852" w14:paraId="267E90D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195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92A89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  <w:r>
              <w:t xml:space="preserve"> </w:t>
            </w:r>
            <w:r w:rsidRPr="00092A89">
              <w:rPr>
                <w:rFonts w:cs="Tahoma"/>
                <w:iCs/>
                <w:sz w:val="18"/>
                <w:szCs w:val="18"/>
              </w:rPr>
              <w:t>T.4.4.11. Yazdıklarını düzenler.</w:t>
            </w:r>
            <w:r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092A89">
              <w:rPr>
                <w:rFonts w:cs="Tahoma"/>
                <w:iCs/>
                <w:sz w:val="18"/>
                <w:szCs w:val="18"/>
              </w:rPr>
              <w:t>T.4.4.7. Yazdıklarının içeriğine uygun başlık belirler.</w:t>
            </w:r>
          </w:p>
        </w:tc>
      </w:tr>
    </w:tbl>
    <w:p w:rsidR="00916768" w:rsidRPr="00B17642" w:rsidP="00753852" w14:paraId="486A48DC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9EB36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092A89" w14:paraId="3ED7DDA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092A89" w14:paraId="0710864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 w14:paraId="395CAC89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4FF4812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7AA1D4E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 w14:paraId="5820E37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 w14:paraId="2E3BC04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 w14:paraId="5657B9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256C61D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092A89" w14:paraId="283582D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092A89" w14:paraId="38798A73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7C74A92C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